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Skarga na uciążliwego sąsiada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lokalu sąsiada lub sygnatura sprawy: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Wnoszę o podjęcie działań wobec sąsiada zakłócającego spoczynek nocny i porządek domowy, co stanowi wykroczenie z art. 51 Kodeksu wykroczeń oraz zakłóca korzystanie z mojej nieruchomości ponad przeciętną miarę w rozumieniu art. 144 Kodeksu cywilnego.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144 Kodeksu cywilnego, art. 51 Kodeksu wykroczeń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